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A173C0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35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A173C0">
        <w:rPr>
          <w:rFonts w:ascii="Century" w:eastAsia="Calibri" w:hAnsi="Century"/>
          <w:b/>
          <w:bCs/>
          <w:sz w:val="32"/>
          <w:szCs w:val="36"/>
          <w:lang w:eastAsia="ru-RU"/>
        </w:rPr>
        <w:t>23/35-6385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A173C0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вересня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A173C0">
        <w:rPr>
          <w:rFonts w:ascii="Century" w:hAnsi="Century"/>
          <w:b/>
          <w:sz w:val="24"/>
          <w:szCs w:val="24"/>
        </w:rPr>
        <w:t>Мацьків Роману Федоровичу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A173C0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A173C0">
        <w:rPr>
          <w:rFonts w:ascii="Century" w:hAnsi="Century"/>
          <w:b/>
          <w:sz w:val="24"/>
          <w:szCs w:val="24"/>
        </w:rPr>
        <w:t>вул. Головна, 70а, с.Градівка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A173C0">
        <w:rPr>
          <w:rFonts w:ascii="Century" w:hAnsi="Century"/>
          <w:sz w:val="24"/>
          <w:szCs w:val="24"/>
        </w:rPr>
        <w:t>Мацьків Роману Федоровичу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A173C0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A173C0">
        <w:rPr>
          <w:rFonts w:ascii="Century" w:hAnsi="Century"/>
          <w:sz w:val="24"/>
          <w:szCs w:val="24"/>
        </w:rPr>
        <w:t>вул. Головна, 70а, с.Градівка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A173C0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A173C0">
        <w:rPr>
          <w:rFonts w:ascii="Century" w:hAnsi="Century"/>
          <w:bCs/>
          <w:sz w:val="24"/>
          <w:szCs w:val="24"/>
        </w:rPr>
        <w:t>Мацьків Роману Федоровичу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A173C0">
        <w:rPr>
          <w:rFonts w:ascii="Century" w:hAnsi="Century"/>
          <w:bCs/>
          <w:sz w:val="24"/>
          <w:szCs w:val="24"/>
        </w:rPr>
        <w:t>0,2331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A173C0">
        <w:rPr>
          <w:rFonts w:ascii="Century" w:hAnsi="Century"/>
          <w:bCs/>
          <w:sz w:val="24"/>
          <w:szCs w:val="24"/>
        </w:rPr>
        <w:t>4620982200:12:009:0083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A173C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A173C0">
        <w:rPr>
          <w:rFonts w:ascii="Century" w:hAnsi="Century"/>
          <w:bCs/>
          <w:sz w:val="24"/>
          <w:szCs w:val="24"/>
        </w:rPr>
        <w:t>вул. Головна, 70а, с.Градівка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A173C0">
        <w:rPr>
          <w:rFonts w:ascii="Century" w:hAnsi="Century"/>
          <w:bCs/>
          <w:sz w:val="24"/>
          <w:szCs w:val="24"/>
        </w:rPr>
        <w:t>Мацьків Роману Федоровичу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A173C0">
        <w:rPr>
          <w:rFonts w:ascii="Century" w:hAnsi="Century"/>
          <w:bCs/>
          <w:sz w:val="24"/>
          <w:szCs w:val="24"/>
        </w:rPr>
        <w:t>0,2331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A173C0">
        <w:rPr>
          <w:rFonts w:ascii="Century" w:hAnsi="Century"/>
          <w:bCs/>
          <w:sz w:val="24"/>
          <w:szCs w:val="24"/>
        </w:rPr>
        <w:t>4620982200:12:009:0083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A173C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A173C0">
        <w:rPr>
          <w:rFonts w:ascii="Century" w:hAnsi="Century"/>
          <w:bCs/>
          <w:sz w:val="24"/>
          <w:szCs w:val="24"/>
        </w:rPr>
        <w:t>вул. Головна, 70а, с.Градівка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A173C0">
        <w:rPr>
          <w:rFonts w:ascii="Century" w:hAnsi="Century"/>
          <w:bCs/>
          <w:sz w:val="24"/>
          <w:szCs w:val="24"/>
        </w:rPr>
        <w:t>Мацьків Роману Федоровичу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73C0" w:rsidRDefault="00A173C0" w:rsidP="00381483">
      <w:pPr>
        <w:spacing w:after="0" w:line="240" w:lineRule="auto"/>
      </w:pPr>
      <w:r>
        <w:separator/>
      </w:r>
    </w:p>
  </w:endnote>
  <w:endnote w:type="continuationSeparator" w:id="0">
    <w:p w:rsidR="00A173C0" w:rsidRDefault="00A173C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73C0" w:rsidRDefault="00A173C0" w:rsidP="00381483">
      <w:pPr>
        <w:spacing w:after="0" w:line="240" w:lineRule="auto"/>
      </w:pPr>
      <w:r>
        <w:separator/>
      </w:r>
    </w:p>
  </w:footnote>
  <w:footnote w:type="continuationSeparator" w:id="0">
    <w:p w:rsidR="00A173C0" w:rsidRDefault="00A173C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173C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1501</Words>
  <Characters>857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2023-09-22T05:50:00Z</dcterms:created>
  <dcterms:modified xsi:type="dcterms:W3CDTF">2023-09-22T05:50:00Z</dcterms:modified>
</cp:coreProperties>
</file>